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66" w:rsidRPr="00EF4266" w:rsidRDefault="00EF4266" w:rsidP="00EF4266">
      <w:pPr>
        <w:spacing w:after="240"/>
        <w:jc w:val="right"/>
        <w:rPr>
          <w:rFonts w:ascii="Times New Roman" w:hAnsi="Times New Roman"/>
          <w:sz w:val="28"/>
          <w:szCs w:val="24"/>
        </w:rPr>
      </w:pPr>
      <w:r w:rsidRPr="00EF4266">
        <w:rPr>
          <w:rFonts w:ascii="Times New Roman" w:hAnsi="Times New Roman"/>
          <w:sz w:val="28"/>
          <w:szCs w:val="24"/>
        </w:rPr>
        <w:t>Приложение 1</w:t>
      </w:r>
    </w:p>
    <w:p w:rsidR="00EF4266" w:rsidRPr="00EF4266" w:rsidRDefault="00EF4266" w:rsidP="00EF4266">
      <w:pPr>
        <w:spacing w:after="0"/>
        <w:jc w:val="center"/>
        <w:rPr>
          <w:rFonts w:ascii="Times New Roman" w:hAnsi="Times New Roman"/>
          <w:sz w:val="28"/>
          <w:szCs w:val="26"/>
        </w:rPr>
      </w:pPr>
      <w:r w:rsidRPr="00EF4266">
        <w:rPr>
          <w:rFonts w:ascii="Times New Roman" w:hAnsi="Times New Roman"/>
          <w:sz w:val="28"/>
          <w:szCs w:val="26"/>
        </w:rPr>
        <w:t>ИТОГОВЫЙ ОТЧЕТ</w:t>
      </w:r>
    </w:p>
    <w:p w:rsidR="00241DDA" w:rsidRDefault="00241DDA" w:rsidP="00EF4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Courier New"/>
          <w:b/>
          <w:sz w:val="28"/>
        </w:rPr>
      </w:pPr>
      <w:r>
        <w:rPr>
          <w:rFonts w:ascii="Times New Roman" w:eastAsia="Times New Roman" w:hAnsi="Times New Roman" w:cs="Courier New"/>
          <w:b/>
          <w:sz w:val="28"/>
        </w:rPr>
        <w:t xml:space="preserve">Управления  образования  Лузского муниципального округа </w:t>
      </w:r>
    </w:p>
    <w:p w:rsidR="00EF4266" w:rsidRPr="00EF4266" w:rsidRDefault="00EF4266" w:rsidP="00EF4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Courier New"/>
          <w:b/>
          <w:sz w:val="28"/>
          <w:szCs w:val="20"/>
        </w:rPr>
      </w:pPr>
      <w:r w:rsidRPr="00EF4266">
        <w:rPr>
          <w:rFonts w:ascii="Times New Roman" w:eastAsia="Times New Roman" w:hAnsi="Times New Roman" w:cs="Courier New"/>
          <w:b/>
          <w:sz w:val="28"/>
        </w:rPr>
        <w:t xml:space="preserve"> Кировской области</w:t>
      </w:r>
    </w:p>
    <w:p w:rsidR="00EF4266" w:rsidRPr="00EF4266" w:rsidRDefault="00EF4266" w:rsidP="00EF4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Courier New"/>
          <w:b/>
          <w:sz w:val="28"/>
        </w:rPr>
      </w:pPr>
      <w:r w:rsidRPr="00EF4266">
        <w:rPr>
          <w:rFonts w:ascii="Times New Roman" w:eastAsia="Times New Roman" w:hAnsi="Times New Roman" w:cs="Courier New"/>
          <w:b/>
          <w:sz w:val="28"/>
        </w:rPr>
        <w:t xml:space="preserve"> о результатах анализа состояния и перспектив развития</w:t>
      </w:r>
    </w:p>
    <w:p w:rsidR="00EF4266" w:rsidRPr="00EF4266" w:rsidRDefault="00EF4266" w:rsidP="00EF4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Courier New"/>
          <w:b/>
          <w:sz w:val="28"/>
        </w:rPr>
      </w:pPr>
      <w:r w:rsidRPr="00EF4266">
        <w:rPr>
          <w:rFonts w:ascii="Times New Roman" w:eastAsia="Times New Roman" w:hAnsi="Times New Roman" w:cs="Courier New"/>
          <w:b/>
          <w:sz w:val="28"/>
        </w:rPr>
        <w:t xml:space="preserve">системы образования </w:t>
      </w:r>
    </w:p>
    <w:p w:rsidR="00EF4266" w:rsidRPr="00EF4266" w:rsidRDefault="00241DDA" w:rsidP="00EF4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Courier New"/>
          <w:b/>
          <w:sz w:val="28"/>
        </w:rPr>
      </w:pPr>
      <w:r>
        <w:rPr>
          <w:rFonts w:ascii="Times New Roman" w:eastAsia="Times New Roman" w:hAnsi="Times New Roman" w:cs="Courier New"/>
          <w:b/>
          <w:sz w:val="28"/>
        </w:rPr>
        <w:t>за 2024</w:t>
      </w:r>
      <w:r w:rsidR="00EF4266" w:rsidRPr="00EF4266">
        <w:rPr>
          <w:rFonts w:ascii="Times New Roman" w:eastAsia="Times New Roman" w:hAnsi="Times New Roman" w:cs="Courier New"/>
          <w:b/>
          <w:sz w:val="28"/>
        </w:rPr>
        <w:t xml:space="preserve">  год.</w:t>
      </w:r>
    </w:p>
    <w:p w:rsidR="00EF4266" w:rsidRPr="00EF4266" w:rsidRDefault="00EF4266" w:rsidP="00EF4266">
      <w:pPr>
        <w:spacing w:before="240" w:after="0"/>
        <w:rPr>
          <w:rFonts w:ascii="Times New Roman" w:hAnsi="Times New Roman" w:cs="Times New Roman"/>
          <w:b/>
          <w:sz w:val="28"/>
          <w:szCs w:val="24"/>
        </w:rPr>
      </w:pPr>
      <w:r w:rsidRPr="00EF4266">
        <w:rPr>
          <w:rFonts w:ascii="Times New Roman" w:hAnsi="Times New Roman"/>
          <w:b/>
          <w:sz w:val="28"/>
          <w:szCs w:val="24"/>
          <w:lang w:val="en-US"/>
        </w:rPr>
        <w:t>I</w:t>
      </w:r>
      <w:r w:rsidRPr="00EF4266">
        <w:rPr>
          <w:rFonts w:ascii="Times New Roman" w:hAnsi="Times New Roman"/>
          <w:b/>
          <w:sz w:val="28"/>
          <w:szCs w:val="24"/>
        </w:rPr>
        <w:t>. Анализ состояния и перспектив развития системы образования</w:t>
      </w:r>
    </w:p>
    <w:p w:rsidR="00EF4266" w:rsidRPr="000A6979" w:rsidRDefault="00EF4266" w:rsidP="000A6979">
      <w:pPr>
        <w:ind w:left="567"/>
        <w:jc w:val="both"/>
        <w:rPr>
          <w:rFonts w:ascii="Times New Roman" w:hAnsi="Times New Roman"/>
          <w:sz w:val="28"/>
          <w:szCs w:val="24"/>
        </w:rPr>
      </w:pPr>
      <w:r w:rsidRPr="000A6979">
        <w:rPr>
          <w:rFonts w:ascii="Times New Roman" w:hAnsi="Times New Roman"/>
          <w:b/>
          <w:sz w:val="28"/>
          <w:szCs w:val="24"/>
        </w:rPr>
        <w:t>1. Вводная часть</w:t>
      </w:r>
      <w:r w:rsidRPr="000A6979">
        <w:rPr>
          <w:rFonts w:ascii="Times New Roman" w:hAnsi="Times New Roman"/>
          <w:sz w:val="28"/>
          <w:szCs w:val="24"/>
        </w:rPr>
        <w:t xml:space="preserve"> </w:t>
      </w:r>
      <w:r w:rsidRPr="000A6979">
        <w:rPr>
          <w:rStyle w:val="a5"/>
          <w:sz w:val="28"/>
          <w:szCs w:val="24"/>
        </w:rPr>
        <w:endnoteReference w:customMarkFollows="1" w:id="2"/>
        <w:t>*</w:t>
      </w:r>
    </w:p>
    <w:p w:rsidR="00E67641" w:rsidRPr="00E67641" w:rsidRDefault="000A6979" w:rsidP="00055A7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Лузский муниципальный 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округ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расположен на севере Кировской области,</w:t>
      </w:r>
    </w:p>
    <w:p w:rsidR="00E67641" w:rsidRPr="00E67641" w:rsidRDefault="00E67641" w:rsidP="00055A7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территория его составляет 5314,5 кв. км, на севере и северо-западе граничит с</w:t>
      </w:r>
    </w:p>
    <w:p w:rsidR="00E67641" w:rsidRPr="00E67641" w:rsidRDefault="00E67641" w:rsidP="00055A7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Архангельской областью, 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 западе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- с Вологодской областью, на востоке- с</w:t>
      </w:r>
    </w:p>
    <w:p w:rsidR="00E67641" w:rsidRPr="00E67641" w:rsidRDefault="00E67641" w:rsidP="00055A7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республикой Коми, на юге - с Подосиновским и Опаринским районами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055A7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К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ировской области.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Всего населенных пунктов в муниципальном округе 133 ед.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Город Луза - административный центр Лузского муниципального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округа,</w:t>
      </w:r>
    </w:p>
    <w:p w:rsidR="00E67641" w:rsidRPr="00E67641" w:rsidRDefault="00E67641" w:rsidP="00055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который одновременно является железнодорожной станцией и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моногородом. Расположен от областного центра на расстоянии 501 км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автомобильным транспортом и 300 км железнодорожным транспортом.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Численность постоянного населения округа (среднегодовая) по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состоянию на конец 2024 года составляет 12 150 человек (снижение на 277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человек в сравнении с 2023 г.), в том числе городского – 10705 (88,1 %),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сельского – 1445 человек (11,9 %).</w:t>
      </w:r>
    </w:p>
    <w:p w:rsidR="00E67641" w:rsidRPr="00E67641" w:rsidRDefault="000A6979" w:rsidP="000A6979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 общеэкономическим показателям: количество организаций в округе</w:t>
      </w:r>
    </w:p>
    <w:p w:rsidR="00E67641" w:rsidRPr="00E67641" w:rsidRDefault="00E67641" w:rsidP="000A6979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 состоянию на 01.01.2025 года составило 158 ед., в т.ч. крупных -77 ед.,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муниципальной собственности-34 ед</w:t>
      </w:r>
      <w:r w:rsidR="00055A77">
        <w:rPr>
          <w:rFonts w:ascii="Times New Roman" w:eastAsia="Times New Roman" w:hAnsi="Times New Roman" w:cs="Helvetica"/>
          <w:color w:val="34343C"/>
          <w:sz w:val="28"/>
          <w:szCs w:val="19"/>
        </w:rPr>
        <w:t>иницы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Лузский муниципальный округ обладает значительным экономическим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потенциалом. Ведущими отраслями являются торговля и общественное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питание, обрабатывающая промышленность, лесное хозяйство и сельское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хозяйство.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Оборот организаций по всем видам деятельности по полному кругу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предприятий за 2024 год составил 6054412 т.р., что составило105,6 % 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 2023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году.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Индекс производства промышленной продукции в 2024 году -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89,6 %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.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Объем производства промышленной продукции - 2422630,4 тыс. руб.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(99,3% к предыдущему году); оборот розничной торговли - 2820818,8 тыс.руб. (102,3% к предыдущему году в сопоставимых ценах); рост заработной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платы 15,1%.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Уровень зарегистрированной безработицы за 2024 год составил 0,58 %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от экономически активного населения (на 01.01.2025 года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- 18 безработных).</w:t>
      </w:r>
    </w:p>
    <w:p w:rsidR="00E67641" w:rsidRPr="00E67641" w:rsidRDefault="000A6979" w:rsidP="000A6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Социально-экономическое развитие Лузского муниципального округа</w:t>
      </w:r>
    </w:p>
    <w:p w:rsidR="00E67641" w:rsidRPr="00E67641" w:rsidRDefault="00E67641" w:rsidP="002A7134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осуществляется в соответствии с основными стратегическими целями и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задачами, определенными «Стратегией социально-экономического развития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Лузского района (округа) Кировской области на 2019-2030 годы».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 начала реализации мероприятий Стратегии создано 1299 рабочих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места (инвестиционная площадка на базе бывшего градообразующего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предприятия 599 рабочих мест), в т.ч. за 2024 год – 13 рабочих мест, 163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временных рабочих мест. Привлечено инвестиций за 2024 год 394,082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миллионов рублей.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Среднемесячная заработная плата работников в целом по округу за</w:t>
      </w:r>
      <w:r w:rsidR="000A6979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>2024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год составила 35645 рублей, ( в т.ч. по крупным 45723,0 тыс.руб.- рост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к 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>у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ровню прошлого года 1,15 %). Рост заработной платы в основном за счет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роста в бюджетной сфере, торговле, транспорте и связи, лесном и сельском</w:t>
      </w:r>
    </w:p>
    <w:p w:rsidR="00E67641" w:rsidRPr="00E67641" w:rsidRDefault="00E67641" w:rsidP="002A7134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хозяйстве.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На плановый период прогнозируется рост.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В Лузском 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>м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униципальном округе Соглашения по поэтапному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повышению заработной платы отдельных категорий работников культуры, и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работников образовательных учреждений и муниципальных дошкольных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образовательных учреждений за 2024 год выполнены.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За счёт увеличения МРОТ увеличилась среднемесячная заработная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плата работников образовательных учреждений: в муниципальных школах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28271,3 рублей (рост 20,8%), в дошкольных учреждениях 28811,0 рублей</w:t>
      </w:r>
      <w:r w:rsidR="002A713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(19,9%), муниципальных учреждений культуры – 45245,0 рублей (рост 33 %),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муниципальных учреждений физической культуры и спорта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- 28855,6 рублей</w:t>
      </w:r>
    </w:p>
    <w:p w:rsidR="00E67641" w:rsidRPr="00E67641" w:rsidRDefault="00E67641" w:rsidP="002A7134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(рост 13,4%), учителей муниципальных общеобразовательных учреждений –</w:t>
      </w:r>
    </w:p>
    <w:p w:rsidR="00E67641" w:rsidRPr="00E67641" w:rsidRDefault="00E67641" w:rsidP="00E67641">
      <w:pPr>
        <w:shd w:val="clear" w:color="auto" w:fill="FFFFFF"/>
        <w:spacing w:after="0" w:line="240" w:lineRule="auto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48638,33 (рост 12,5%).</w:t>
      </w:r>
    </w:p>
    <w:p w:rsidR="00EF4266" w:rsidRPr="00EF4266" w:rsidRDefault="00EF4266" w:rsidP="00EF4266">
      <w:pPr>
        <w:ind w:left="567"/>
        <w:rPr>
          <w:rFonts w:ascii="Times New Roman" w:hAnsi="Times New Roman"/>
          <w:b/>
          <w:sz w:val="28"/>
          <w:szCs w:val="24"/>
        </w:rPr>
      </w:pPr>
      <w:r w:rsidRPr="00EF4266">
        <w:rPr>
          <w:rFonts w:ascii="Times New Roman" w:hAnsi="Times New Roman"/>
          <w:b/>
          <w:sz w:val="28"/>
          <w:szCs w:val="24"/>
        </w:rPr>
        <w:t xml:space="preserve">2. Анализ состояния и перспектив развития системы образования </w:t>
      </w:r>
      <w:r w:rsidRPr="00EF4266">
        <w:rPr>
          <w:rStyle w:val="a5"/>
          <w:b/>
          <w:sz w:val="28"/>
          <w:szCs w:val="24"/>
        </w:rPr>
        <w:endnoteReference w:customMarkFollows="1" w:id="3"/>
        <w:t>**</w:t>
      </w:r>
    </w:p>
    <w:p w:rsidR="00055A77" w:rsidRDefault="00EF4266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B22FF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22FF0"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="00E67641" w:rsidRPr="00B22FF0">
        <w:rPr>
          <w:rFonts w:ascii="Times New Roman" w:eastAsia="Times New Roman" w:hAnsi="Times New Roman" w:cs="Helvetica"/>
          <w:color w:val="34343C"/>
          <w:sz w:val="28"/>
          <w:szCs w:val="19"/>
        </w:rPr>
        <w:t>Система дошкольного образования Лузского муниципального округа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о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бъединяет 8 образовательных учреждений, реализующих основную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о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бразовательную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программу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дошкольного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образования.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функционирует 38 групп.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Численность детей, посещающих детские сады, с 1 сентября 2024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года составляет 463 человека (это дети с 1 года до 7 лет). Доля детей в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возрасте 1 – 6 лет, получающих дошкольную образовательную услугу и (или)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услугу по их содержанию в муниципальных образовательных организациях в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общей численности детей в возрасте 1 – 6 лет, составляет 85,5%.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Доступность дошкольного образования для детей составляет 100%.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Размер родительской платы за содержание ребенка в дошкольном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образовательном учреждении составляет 144 рубля за один детодень.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Коэффициент заболеваемости в 2024 году составил 15 пропущенных по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болезни дней одним ребенком, что ниже среднеобластного показателя (16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).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Уровень освоения образовательной программы дошкольного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образования воспитанниками составляет 100 %. По результатам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педагогической диагностики 97 % дошкольников имеют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высокий или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средний уровень развития. Во всех детских садах разработаны и реализуются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рабочие программы воспитания и календарные планы воспитательной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работы. В течение года воспитанники детских садов активно участвовали в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конкурсах различного уровня: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- всероссийские: «Астра – природоведение для всех», «Лисенок», «Зебра»,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«Эколята – молодые защитники природы», «Математика в картинках»,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«Эрудиты осени», «Развитие речи», «Арифметика в сказках»;</w:t>
      </w:r>
      <w:r w:rsidR="00B22FF0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- региональные, межрайонные: фотоконкурс «Только вместе: школа 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семья», «Права – для всех», «Пасха красная на Лузе», конкурс рисунков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Кировского регионального отделения партии «Единая Россия» «Открытка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Победы»;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- муниципальные: «Образы Земли», «Радуга талантов», «Железная дорога 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не место для игры», «Зеленый огонек», «Зеркало природы», «Зарничка –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2024», «Веселые старты» среди семей ДОУ».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 базе МКДОУ детского сада № 14 г. Лузы Кировской области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активно работала методическая площадка на тему «Модель духовно –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нравственного и социального воспитания детей дошкольного возраста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основе приобщения к традиционным культурным ценностям».</w:t>
      </w:r>
    </w:p>
    <w:p w:rsidR="00E67641" w:rsidRPr="00E67641" w:rsidRDefault="00055A77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В школах муниципального округа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обучаются 1410 учащихся, из них 133 первоклассника.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11 классах учатся 35 старшеклассников – выпускников.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Приемка всех образовательных учреждений Лузского муниципального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округа к новому учебному году прошла в период с 11 июля по 15 августа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2024 года.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рамках подготовки муниципальных образовательных учреждений к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новому учебному году, на исполнение предписаний Пожнадзора 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Роспотребнадзора, ремонт отопительной системы было 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>в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ыделено 1 750,00 тыс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>.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рублей. За счет этих средств проведены мероприятия по пожарной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безопасности, ремонту систем отопления, водоснабжения, канализации,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частичной замене кровель зданий, дверей и окон, установлены светильники,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подготовлены котельные к отопительному сезону, приобретено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оборудование на пищеблоки, новая посуда, столовая мебель.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На выделенные из областного бюджета финансовые средства в сумме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773,08 тыс рублей на выполнение предписаний надзорных органов 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приведение зданий в соответствие с требованиями, предъявленными к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безопасности эксплуатации, проведены мероприятия по обследованию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зданий 6 образовательных учреждений и по замене оконных блоков в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детском саду № 8 пгт Лальск.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рамках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модернизации школьных систем образования по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государственной программе РФ «Развитие образования» в средней школе пгт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Лальск проведён капитальный ремонт здания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школы, выполнены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мероприятия по обновлению школьной инфраструктуры, обеспечению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антитеррористической защищённости, оснащению школы средствами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обучения и воспитания, по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подготовке и повышению квалификации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учителей. Общий объём финансирования составил 74 406,25 тыс.рублей.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рамках муниципальной программы «Профилактика терроризма 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экстремизма» в образовательных учреждениях Лузского муниципального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FE7D4B" w:rsidRPr="00B22FF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22FF0">
        <w:rPr>
          <w:rFonts w:ascii="Times New Roman" w:eastAsia="Times New Roman" w:hAnsi="Times New Roman" w:cs="Helvetica"/>
          <w:color w:val="34343C"/>
          <w:sz w:val="28"/>
          <w:szCs w:val="19"/>
        </w:rPr>
        <w:t>округа из местного бюджета выделены финансовые средства в сумме 65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> </w:t>
      </w:r>
      <w:r w:rsidRPr="00B22FF0">
        <w:rPr>
          <w:rFonts w:ascii="Times New Roman" w:eastAsia="Times New Roman" w:hAnsi="Times New Roman" w:cs="Helvetica"/>
          <w:color w:val="34343C"/>
          <w:sz w:val="28"/>
          <w:szCs w:val="19"/>
        </w:rPr>
        <w:t>450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рублей.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За счет финансовой поддержки детско-юношеского спорта из областного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бюджета Спортивной школе г. Лузы выделено 750 тыс. рублей, из них на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500, 00 тыс. руб. приобретен спортивный инвентарь; 250,00 тыс. руб. были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направлены на оплату проезда и проживания учащихся на соревнования,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входящие в областной календарный план.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Образовательная деятельность учащихся в Лузском муниципальном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округе организована в соответствии с основной образовательной программой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начального, основного и среднего общего образования, расписанием занятий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урочной и внеурочной деятельности. Одним из ведущих показателей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деятельности сферы образования является качество знаний учащихся. По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итогам 2023-2024 учебного года количество обучающихся на «4» и «5»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составляет 40 %.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 результатам государственной итоговой аттестации 2024 года аттестаты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 среднем общем образовании получили 46 выпускников. Медали «За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успехи в учении» 1 степени получили 4 выпускника, медали «За успехи в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учении» 2 степени получили 6 выпускников Лузского муниципального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округа. Две выпускницы государственной школы по результатам ЕГЭ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получили более 250 баллов по трем предметам.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Из 163 девятиклассников 9 учащимся вручен аттестат с отличием.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2024 году все школы муниципального округа успешно прошли</w:t>
      </w:r>
    </w:p>
    <w:p w:rsidR="009F4A2C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самодиагностику в рамках проекта «Школа Минпросвещения России». 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итогам самодиагностики государственная школа г. Лузы показала высокие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результаты и вошла в число 15 школ - наставников Кировской области.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Особого внимания заслуживает вовлечение учащихся в конкурсное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движение. В муниципальном этапе всероссийской олимпиады школьников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участвовали 459 учащихся из 4 общеобразовательных учреждений по 18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предметам. Победителями и призерами олимпиады стали 188 учащихся.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Наиболее активными были представители средней школы № 2 г.Лузы и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госшколы г.Лузы. На региональный этап всероссийской олимпиады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школьников от Лузского муниципального округа были приглашены двое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учащихся: из средней школы № 2 г. Лузы и государственной школы: по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биологии и ОБЖ.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 целью формирования единого информационно-образовательного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пространства в рамках федерального проекта «Цифровая образовательная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среда» нацпроекта «Образование» продолжает развиваться Единая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региональная информационная система образования Кировской области,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педагогами активно используются электронные журналы и дневники.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2024 году большая часть педагогов образовательных учреждений,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учащихся зарегистрировались на информационно-коммуникационной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платформе «Сферум», завершен перевод чатов из сообщества «ВКонтакте» в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VKМессенджер, где работают общешкольные педагогические сообщества,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группы, чаты педагогов и администраций. 34 педагога прошли повышение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квалификации в сфере информационных технологий, получив удостоверение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 освоив новые цифровые инструменты и сервисы (в прошлом году окончили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курсы по ИКТ 24 человека). Все образовательные учреждения перевели свои</w:t>
      </w:r>
    </w:p>
    <w:p w:rsidR="009F4A2C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сайты на платформу «Госвеб».</w:t>
      </w:r>
      <w:r w:rsidR="009F4A2C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</w:p>
    <w:p w:rsidR="00E67641" w:rsidRPr="00E67641" w:rsidRDefault="009F4A2C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Важную роль в выявлении, развитии и поддержке одаренных детей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играет система дополнительного образования. В прошедшем учебном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году в учреждениях дополнительного образования занимались 893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обучающихся (ДДТ – 670, СШ – 223).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Обучающиеся Дома детского творчества и Спортивной школы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принимали активное участие в конкурсах, соревнованиях регионального и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всероссийского уровней: «Образы земли», региональный этап Всероссийских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соревнований по лыжным гонкам на призы газеты "Пионерская правда",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областной фестиваль ГТО «Старты надежд» на призы Губернатора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Кировской области, 44 – й лыжный марафон «Шижма» - дети», лыжные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гонки, посвященные памяти Валерия Лаптева, первенство Великоустюгского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района по лыжным гонкам, «Лыжня России».</w:t>
      </w:r>
    </w:p>
    <w:p w:rsidR="00E67641" w:rsidRPr="00E67641" w:rsidRDefault="00EC6E3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4 школах Лузского муниципального округа и в филиале техникума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работают советники директора по воспитанию и взаимодействию с детскими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общественными объединениями. Они участвуют в стратегическом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планировании воспитательной деятельности в образовательной организации,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вовлекают обучающихся в общественно-значимые проекты. В течение 2024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года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 участием Советников по воспитанию проведено более 40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мероприятий.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2024 году в рамках Года семьи прошли мероприятия «День здоровья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для замещающих семей», «Тематические встречи с мамами разных</w:t>
      </w:r>
    </w:p>
    <w:p w:rsidR="00E67641" w:rsidRPr="00E67641" w:rsidRDefault="00E67641" w:rsidP="009F4A2C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профессий», муниципальный этап конкурса «Семья – каждому ребенку».</w:t>
      </w:r>
    </w:p>
    <w:p w:rsidR="00E67641" w:rsidRPr="00E67641" w:rsidRDefault="00EC6E3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рамках мероприятий, посвященных 100-летию Лузского района, 125-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летию населенного пункта Луза и 80- летию г. Луза в образовательных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учреждениях прошли классные часы «Мой любимый город» с приглашением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Почетных людей, библиотечные уроки «Самый лучший город на свете»,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оформлены школьные фотовыставки «Милый сердцу уголок», состоялся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муниципальный Фестиваль – конкурс детского творчества «Лузский край –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любовь моя и гордость», в котором приняло участие более 120 детей в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возрасте от 2 до 18 лет.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Во всех школах округа созданы школьные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спортивные клубы (охват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программами физкультурно – спортивной направленности - 791 школьник).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Школьные музеи созданы в Лальской и Папуловской школах, собранные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экспонаты активно используются в урочной и внеурочной деятельности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школьников. В активную деятельность школьных театральных студий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вовлечены учащиеся в государственной и Папуловской школах.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2024 году на территории Лузского муниципального округа активно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развивалось добровольное, самоуправляемое общероссийское общественно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-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государственное движение детей и молодежи «Движение первых». В школах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Лузского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муниципального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округа,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учреждениях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дополнительного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образования и филиале техникума открыты первичные отделения «Движение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первых». В течение года в рамках федерального проекта «Успех каждого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ребенка» реализовывался цикл онлайн-уроков «Шоу профессий»,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направленных на раннюю профориентацию в школах. В прошедшем учебном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году в проекте приняли участие 326 учащихся. На базе государственной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школы в течение прошедшего учебного года продолжил работу сетевой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профильный педагогический класс по специальности «Вожатый» для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старшеклассников в рамках сотрудничества со Слободским колледжем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педагогики и социальных отношений. В педклассе обучались учащиеся из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госшколы и школы № 2 г. Лузы. В летний период учащиеся педкласса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проходили педагогическую практику в пришкольном оздоровительном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лагере в качестве вожатых.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декабре 2023 года и в мае 2024 года 16 школьников Лузского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муниципального округа, достигших значимых результатов в образовании,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физкультурно-спортивной и общественной деятельности, посетили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Международную выставку-форум «Россия» в г. Москве.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марте 2024 года школьники трех образовательных учреждений приняли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участие в Интеллектуальной олимпиаде «Что? Где? Когда?». По итогам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муниципального этапа команда МОКУ СОШ №2 г. Лузы была приглашена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 областной этап игры в г. Киров.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мае 2024 года одиннадцатиклассник КОГОАУ СШ г. Лузы, Абрамов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Никита, прошедший конкурсный отбор, принял участие в областных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молодежных публичных слушаниях «Вятка – это мы!», в рамках которых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состоялась встреча с представителями Законодательного Собрания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Кировской области и знакомство с экспозицией «Дорогу молодым».</w:t>
      </w:r>
    </w:p>
    <w:p w:rsidR="00E67641" w:rsidRPr="00E67641" w:rsidRDefault="00EC6E3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летний период 2024 года лагеря с дневным пребыванием детей были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организованы на базе четырех образовательных учреждений. В лагерях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отдохнуло 552 человека. Это на 85 человек меньше, чем в 2023 году, в связи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 капитальным ремонтом Лальской школы. В лагерях с дневным</w:t>
      </w:r>
      <w:r w:rsidR="00055A7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пребыванием детей отдохнуло 14 детей из семей, находящихся в социально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опасном положении, 8 подростков, состоящих на профилактических учетах,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7 детей - инвалидов, 21 ребенок с ограниченными возможностями здоровья,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12 детей, оставшихся без попечения родителей, 24 ребенка участников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специальной военной операции.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На организацию летней оздоровительной кампании муниципальных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учреждений было выделено 812,7 рублей.</w:t>
      </w:r>
    </w:p>
    <w:p w:rsidR="00E67641" w:rsidRPr="00E67641" w:rsidRDefault="00EC6E3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</w:t>
      </w:r>
      <w:r w:rsidR="00E67641"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 целях обеспечения безопасности детей и предупреждения несчастных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случаев на водных объектах осуществлялся комплекс мероприятий,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включающий инструктажи с детьми и занятия с участием государственного</w:t>
      </w:r>
    </w:p>
    <w:p w:rsidR="00E67641" w:rsidRPr="00E67641" w:rsidRDefault="00E6764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инспектора по маломерным судам, была организована работа 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E67641">
        <w:rPr>
          <w:rFonts w:ascii="Times New Roman" w:eastAsia="Times New Roman" w:hAnsi="Times New Roman" w:cs="Helvetica"/>
          <w:color w:val="34343C"/>
          <w:sz w:val="28"/>
          <w:szCs w:val="19"/>
        </w:rPr>
        <w:t>Родительских</w:t>
      </w:r>
    </w:p>
    <w:p w:rsidR="00A36AFF" w:rsidRPr="00A36AFF" w:rsidRDefault="00EC6E31" w:rsidP="00EC6E31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патрулей, в рамках которых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проводились профилактические беседы с детьми</w:t>
      </w:r>
    </w:p>
    <w:p w:rsidR="00A36AFF" w:rsidRPr="00A36AFF" w:rsidRDefault="00A36AFF" w:rsidP="00382F6D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и родителями о безопасном поведении на водных объектах.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рамках «Точек притяжения» в образовательных учреждениях проведено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49 мероприятий с охватом 308 человек.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летний период увеличилось количество детей, отдохнувших в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загородных лагерях - 43 школьника, из них: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- 10 детей-сирот и детей, оставшихся без попечения родителей, отдохнули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загородных лагерях Кировской области,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- 29 человек через КЦСОН отдохнули в загородных лагерях Кировской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области, из них 6 человек, находящихся в социально опасном положении, 2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детей, оставшихся без попечения родителей. Остальные дети из многодетных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малообеспеченных семей.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Два подростка из средней школы №2 г.Лузы и Лальской школы в июле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приняли участие в летней профильной смене «Гвардеец» г. Пензы.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Два подростка приняли участие во втором этапе областного обучающего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семинара регионального отделения Юнармии «Школа командиров» на базе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Регионального центра «Патриот».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Через Центр занятости населения было трудоустроено 10 учащихся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муниципальных школ и 30 учащихся государственной школы г.Лузы, 8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человек в филиале техникума. Всего 48 человек, из них 2 подростка,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находящийся в социально опасном положении.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На пришкольных учебно-опытных участках работали 521 школьник. В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у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чреждениях санаторного типа получили лечение 10 детей.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учебных сборах, которые проходили на базе Регионального центра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военно-патриотического воспитания «Патриот», приняли участие 19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юношей.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Всего по итогам летней кампании 2024 года различными организованными</w:t>
      </w:r>
      <w:r w:rsidR="00EC6E31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формами отдыха и оздоровления в Лузском муниципальном округе охвачено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1501 человека, что составляет 100 % от общего числа детей школьного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в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озраста.</w:t>
      </w:r>
    </w:p>
    <w:p w:rsidR="00A36AFF" w:rsidRPr="00A36AFF" w:rsidRDefault="00382F6D" w:rsidP="00382F6D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 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В 2024 году на учете состояло 42 ребенка из числа детей-сирот и 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етей,</w:t>
      </w:r>
    </w:p>
    <w:p w:rsidR="00A36AFF" w:rsidRPr="00A36AFF" w:rsidRDefault="00A36AFF" w:rsidP="00382F6D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оставшихся без попечения родителей, воспитывающихся в замещающих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семьях. В течение года из 7 выявленных детей, нуждающихся в устройстве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на возмездную форму опеки, передано 4 ребенка, 3 детей устроены в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приёмную семью. В 2024 году приобретены две квартиры для детей-сирот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и детей, оставшихся без попечения родителей.</w:t>
      </w:r>
    </w:p>
    <w:p w:rsidR="00A36AFF" w:rsidRPr="00A36AFF" w:rsidRDefault="00A36AFF" w:rsidP="00382F6D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2024 году в рамках областного марафона «Семья – каждому ребенку!»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проведены: межведомственный семинар для родителей, организованы: день</w:t>
      </w:r>
    </w:p>
    <w:p w:rsidR="00C431D4" w:rsidRDefault="00A36AFF" w:rsidP="00C431D4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здоровья в физкультурно-оздоровительном комплексе г. Великий Устюг и</w:t>
      </w:r>
      <w:r w:rsidR="00C431D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конкурсно-развлекательная программа, посвященная 8 Марта, в Лузской</w:t>
      </w:r>
      <w:r w:rsidR="00C431D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центральной библиотеке им. В.А. Меньшикова.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марте 2024 года состоялся муниципальный этап конкурса Приволжского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федерального округа «Успешная семья Приволжья». В конкурсе принимали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участие три многодетные замещающие семьи: семьи Тютриных, Васиных,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Ширяевых (г. Луза).</w:t>
      </w:r>
      <w:r w:rsidR="00382F6D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</w:p>
    <w:p w:rsidR="00A36AFF" w:rsidRPr="00A36AFF" w:rsidRDefault="00C431D4" w:rsidP="00C431D4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Численность работников учреждений сферы образования на территории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Лузского муниципального округа составляет 499 чел. (муниципальные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учреждения – 394 чел., государственная школа – 69 человек, филиал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техникума – 36 чел), их них руководящих работников – 22 чел.,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педагогических работников – 190 человек. На сегодняшний день в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образовательных учреждениях работают 18 человек с педагогическим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стажем работы до 5 лет, в возрасте до 35 лет работают 17 педагогов (9 %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от</w:t>
      </w:r>
    </w:p>
    <w:p w:rsidR="00A36AFF" w:rsidRPr="00A36AFF" w:rsidRDefault="00A36AFF" w:rsidP="00B22FF0">
      <w:pPr>
        <w:shd w:val="clear" w:color="auto" w:fill="FFFFFF"/>
        <w:spacing w:after="0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общего количества педагогов), педагогический стаж более 20 лет имеют 56,3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%</w:t>
      </w:r>
      <w:r w:rsidR="00C431D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педагогов.</w:t>
      </w:r>
      <w:r w:rsidR="00C431D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Ключевым вопросом в кадровом обеспечении отрасли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я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вляется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привлечение и закрепление молодых специалистов. 1 сентября 2024 года</w:t>
      </w:r>
      <w:r w:rsidR="00C431D4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к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оллектив средней школы № 2 г. Лузы пополнился 2 молодыми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специалистами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.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МОКУ СОШ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№ 2 г. Лузы приняла участие в программе «Земский учитель» по вакансии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учитель математики.</w:t>
      </w:r>
    </w:p>
    <w:p w:rsidR="00A36AFF" w:rsidRPr="00A36AFF" w:rsidRDefault="00C02397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ежегодном муниципальном этапе конкурса «Учитель года принимали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участие и стали победителями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>: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в номинации «Учитель года» - Стец Ксения Александровна, учитель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начальных классов средней школы №2 г.Лузы,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в номинации «Воспитатель года» - Плюснина Алла Германовна,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воспитатель детского сада №3 п. Северные Полянки.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в номинации «Сердце отдаю детям»: Печёрин Андрей Васильевич, тренер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– преподаватель МКУ Спортивная школа г. Луза.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традиционном конкурсном отборе на получение денежного поощрения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лучшими педагогами и учащимися образовательных учреждений Лузского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муниципального округа за счет местного бюджета в 2024 году приняли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участие 2 педагога и 1 учащийся. По итогам отбора денежное поощрение</w:t>
      </w:r>
    </w:p>
    <w:p w:rsidR="00A36AFF" w:rsidRPr="00A36AFF" w:rsidRDefault="00A36AFF" w:rsidP="00C02397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получ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или: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учитель русского языка средней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школы № 2 г.Лузы и воспитатель детского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сада №11 г.Лузы. Среди учащихся лауреатом премии стал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учащийся средней школы №2 г.Лузы.</w:t>
      </w:r>
    </w:p>
    <w:p w:rsidR="00A36AFF" w:rsidRPr="00A36AFF" w:rsidRDefault="00A36AFF" w:rsidP="00E1630E">
      <w:pPr>
        <w:shd w:val="clear" w:color="auto" w:fill="FFFFFF"/>
        <w:tabs>
          <w:tab w:val="left" w:pos="9356"/>
        </w:tabs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Знаком отличия Министерства просвещения Российской Федерации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«Отличник просвещения» награждена заместитель директора средней школы пгт Лальск. Почётной грамотой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Министе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рства просвещения РФ награждены 3 педагога,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10 человек награждены Почетными грамотами 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Б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лагодарственными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письмами Министерства образования Кировской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области. Почетное звание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«Почетный наставник в сфере образования Кировской области» присвоено</w:t>
      </w:r>
      <w:r w:rsidR="00C02397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учителю начальных классов МОКУ СОШ №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2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г.Лузы.</w:t>
      </w:r>
    </w:p>
    <w:p w:rsidR="00A36AFF" w:rsidRPr="00A36AFF" w:rsidRDefault="00E1630E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Педагоги школ – активные участники предметных олимпиад и конкурсов.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 2024 году среди победителей и призёров всероссийского педагогического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конкурса "Предметно-методическая олимпиада работников образовательных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организаций", организованном ИРО Ки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ровской области – наши педагоги.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Опыт Винокуровой Светланы Андреевны, учителя химии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государственной школы г.Лузы и Пластининой Галины Григорьевны,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учителя начальных классов Фабричной школы занесен в региональный банк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педагогического опыта Института развития образования Кировской области.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Попова Ольга Александровна, Агеева Виктория Николаевна и Лузгарёва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Марина Николаевна стали призёрами регионального этапа Всероссийской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профессиональной олимпиады «Хранители русского языка».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Попова Ольга Александровна, учитель русского языка и литературы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средней школы № 2 г.Лузы успешно преодолела все этапы конкурсного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отбора и была приглашена на Форум классных руководителей, который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прошёл в октябре 2024 года в Москве.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От Лузского муниципального округа в 2024 году были выдвинуты 3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педагога на соискание премии Правительства Кировской области за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значительный вклад в развитие малой Родины и 1 педагог на присуждение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премии Губернатора Кировской области «Педагогический талант».</w:t>
      </w:r>
    </w:p>
    <w:p w:rsidR="00A36AFF" w:rsidRPr="00A36AFF" w:rsidRDefault="00E1630E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Эффективность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функционирования системы образования можно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оценивать различными критериями и показателями, но одним из важнейших,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является уровень удовлетворённости населения качеством образования.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Показатель по доле населения Лузского муниципального округа,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удовлетворённого качеством дошкольного и дополнительного образования,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выше среднеобластного показателя.</w:t>
      </w:r>
    </w:p>
    <w:p w:rsidR="00A36AFF" w:rsidRPr="00A36AFF" w:rsidRDefault="00E1630E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       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Вместе с тем в сфере образования остаются проблемы, требующие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решения, а именно: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здания образовательных учреждений имеют высокий процент износа;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-дефицит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преподавательских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кадров,</w:t>
      </w:r>
    </w:p>
    <w:p w:rsidR="00A36AFF" w:rsidRPr="00A36AFF" w:rsidRDefault="00E1630E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-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медленное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обновление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педагогических</w:t>
      </w:r>
      <w:r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="00A36AFF"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коллективов молодыми специалистами;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lastRenderedPageBreak/>
        <w:t>-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отток детей, молодежи за пределы муниципального округа;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 недостаточное финансирование учреждений из-за снижения количества</w:t>
      </w:r>
    </w:p>
    <w:p w:rsidR="00A36AFF" w:rsidRPr="00A36AFF" w:rsidRDefault="00A36AFF" w:rsidP="00E1630E">
      <w:pPr>
        <w:shd w:val="clear" w:color="auto" w:fill="FFFFFF"/>
        <w:spacing w:after="0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обучающихся;</w:t>
      </w:r>
    </w:p>
    <w:p w:rsidR="00A36AFF" w:rsidRPr="00A36AFF" w:rsidRDefault="00A36AFF" w:rsidP="00E16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-</w:t>
      </w:r>
      <w:r w:rsidR="00E1630E">
        <w:rPr>
          <w:rFonts w:ascii="Times New Roman" w:eastAsia="Times New Roman" w:hAnsi="Times New Roman" w:cs="Helvetica"/>
          <w:color w:val="34343C"/>
          <w:sz w:val="28"/>
          <w:szCs w:val="19"/>
        </w:rPr>
        <w:t xml:space="preserve"> </w:t>
      </w: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несоответствие материально-технической базы требованиям ФГОС в</w:t>
      </w:r>
    </w:p>
    <w:p w:rsidR="00A36AFF" w:rsidRDefault="00A36AFF" w:rsidP="00E16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  <w:r w:rsidRPr="00A36AFF">
        <w:rPr>
          <w:rFonts w:ascii="Times New Roman" w:eastAsia="Times New Roman" w:hAnsi="Times New Roman" w:cs="Helvetica"/>
          <w:color w:val="34343C"/>
          <w:sz w:val="28"/>
          <w:szCs w:val="19"/>
        </w:rPr>
        <w:t>отдельных образовательных учреждениях.</w:t>
      </w:r>
    </w:p>
    <w:p w:rsidR="00E1630E" w:rsidRPr="00A36AFF" w:rsidRDefault="00E1630E" w:rsidP="00E16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Helvetica"/>
          <w:color w:val="34343C"/>
          <w:sz w:val="28"/>
          <w:szCs w:val="19"/>
        </w:rPr>
      </w:pPr>
    </w:p>
    <w:p w:rsidR="00EF4266" w:rsidRPr="00EF4266" w:rsidRDefault="00FE7D4B" w:rsidP="00C455DA">
      <w:pPr>
        <w:tabs>
          <w:tab w:val="left" w:pos="7650"/>
        </w:tabs>
        <w:ind w:left="-851" w:right="-108"/>
        <w:jc w:val="both"/>
        <w:rPr>
          <w:rFonts w:ascii="Times New Roman" w:hAnsi="Times New Roman"/>
          <w:sz w:val="28"/>
          <w:szCs w:val="24"/>
        </w:rPr>
      </w:pPr>
      <w:r w:rsidRPr="00C455DA">
        <w:rPr>
          <w:rFonts w:ascii="Times New Roman" w:hAnsi="Times New Roman"/>
          <w:color w:val="FF0000"/>
          <w:sz w:val="28"/>
          <w:szCs w:val="28"/>
        </w:rPr>
        <w:t xml:space="preserve">               </w:t>
      </w:r>
      <w:r w:rsidR="00EF4266" w:rsidRPr="00EF4266"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="00EF4266" w:rsidRPr="00EF4266">
        <w:rPr>
          <w:rFonts w:ascii="Times New Roman" w:hAnsi="Times New Roman"/>
          <w:b/>
          <w:sz w:val="28"/>
          <w:szCs w:val="24"/>
        </w:rPr>
        <w:t xml:space="preserve">      3. Выводы и заключения</w:t>
      </w:r>
      <w:r w:rsidR="00EF4266" w:rsidRPr="00EF4266">
        <w:rPr>
          <w:rFonts w:ascii="Times New Roman" w:hAnsi="Times New Roman"/>
          <w:sz w:val="28"/>
          <w:szCs w:val="24"/>
        </w:rPr>
        <w:t xml:space="preserve"> </w:t>
      </w:r>
      <w:r w:rsidR="00EF4266" w:rsidRPr="00EF4266">
        <w:rPr>
          <w:rStyle w:val="a5"/>
          <w:sz w:val="28"/>
          <w:szCs w:val="24"/>
        </w:rPr>
        <w:endnoteReference w:customMarkFollows="1" w:id="4"/>
        <w:t>***</w:t>
      </w:r>
    </w:p>
    <w:p w:rsidR="00EF4266" w:rsidRPr="00EF4266" w:rsidRDefault="00EF4266" w:rsidP="00EF4266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F4266">
        <w:rPr>
          <w:rFonts w:ascii="Times New Roman" w:hAnsi="Times New Roman"/>
          <w:sz w:val="28"/>
          <w:szCs w:val="18"/>
        </w:rPr>
        <w:t>Обр</w:t>
      </w:r>
      <w:r w:rsidR="00E1630E">
        <w:rPr>
          <w:rFonts w:ascii="Times New Roman" w:hAnsi="Times New Roman"/>
          <w:sz w:val="28"/>
          <w:szCs w:val="18"/>
        </w:rPr>
        <w:t xml:space="preserve">азовательное пространство муниципального округа </w:t>
      </w:r>
      <w:r w:rsidRPr="00EF4266">
        <w:rPr>
          <w:rFonts w:ascii="Times New Roman" w:hAnsi="Times New Roman"/>
          <w:sz w:val="28"/>
          <w:szCs w:val="18"/>
        </w:rPr>
        <w:t xml:space="preserve"> предоставляет возможности для получения образования на всех уровнях общего образования. </w:t>
      </w:r>
      <w:r w:rsidRPr="00EF4266">
        <w:rPr>
          <w:rFonts w:ascii="Times New Roman" w:eastAsia="Times New Roman" w:hAnsi="Times New Roman"/>
          <w:sz w:val="28"/>
          <w:szCs w:val="28"/>
        </w:rPr>
        <w:t>Для дальнейшего развития муниципа</w:t>
      </w:r>
      <w:r w:rsidR="00E1630E">
        <w:rPr>
          <w:rFonts w:ascii="Times New Roman" w:eastAsia="Times New Roman" w:hAnsi="Times New Roman"/>
          <w:sz w:val="28"/>
          <w:szCs w:val="28"/>
        </w:rPr>
        <w:t>льной системы образования в 2025</w:t>
      </w:r>
      <w:r w:rsidRPr="00EF4266">
        <w:rPr>
          <w:rFonts w:ascii="Times New Roman" w:eastAsia="Times New Roman" w:hAnsi="Times New Roman"/>
          <w:sz w:val="28"/>
          <w:szCs w:val="28"/>
        </w:rPr>
        <w:t xml:space="preserve"> году приоритетными направлениями будут являться:</w:t>
      </w:r>
    </w:p>
    <w:p w:rsidR="00EF4266" w:rsidRPr="00EF4266" w:rsidRDefault="00EF4266" w:rsidP="00EF4266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F4266">
        <w:rPr>
          <w:rFonts w:ascii="Times New Roman" w:eastAsia="Times New Roman" w:hAnsi="Times New Roman"/>
          <w:sz w:val="28"/>
          <w:szCs w:val="28"/>
        </w:rPr>
        <w:t>- продолжение создания системы образовательных услуг, обеспечивающих комплексное развитие детей независимо от  их места проживания, состояния здоровья, социального положения;</w:t>
      </w:r>
    </w:p>
    <w:p w:rsidR="00EF4266" w:rsidRPr="00EF4266" w:rsidRDefault="00EF4266" w:rsidP="00EF4266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F4266">
        <w:rPr>
          <w:rFonts w:ascii="Times New Roman" w:eastAsia="Times New Roman" w:hAnsi="Times New Roman"/>
          <w:sz w:val="28"/>
          <w:szCs w:val="28"/>
        </w:rPr>
        <w:t>- использование новых стандартов как действенного механизма и инструмента инновационного развития муниципального образования с целью повышения его качества;</w:t>
      </w:r>
    </w:p>
    <w:p w:rsidR="00EF4266" w:rsidRPr="00EF4266" w:rsidRDefault="00EF4266" w:rsidP="00EF4266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F4266">
        <w:rPr>
          <w:rFonts w:ascii="Times New Roman" w:eastAsia="Times New Roman" w:hAnsi="Times New Roman"/>
          <w:sz w:val="28"/>
          <w:szCs w:val="28"/>
        </w:rPr>
        <w:t>- совершенствование системы раннего выявления, развивающего сопровождения и поддержки одарённых детей;</w:t>
      </w:r>
    </w:p>
    <w:p w:rsidR="00EF4266" w:rsidRPr="00EF4266" w:rsidRDefault="00EF4266" w:rsidP="00EF4266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F4266">
        <w:rPr>
          <w:rFonts w:ascii="Times New Roman" w:eastAsia="Times New Roman" w:hAnsi="Times New Roman"/>
          <w:sz w:val="28"/>
          <w:szCs w:val="28"/>
        </w:rPr>
        <w:t>- активное развитие творческого и инновационного потенциала учительского корпуса, повышение статуса педагогической профессии.</w:t>
      </w:r>
    </w:p>
    <w:p w:rsidR="006601AE" w:rsidRPr="00EF4266" w:rsidRDefault="00E1630E" w:rsidP="00C455D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414CDC">
        <w:rPr>
          <w:rFonts w:ascii="Times New Roman" w:hAnsi="Times New Roman"/>
          <w:sz w:val="28"/>
        </w:rPr>
        <w:t xml:space="preserve">         </w:t>
      </w:r>
    </w:p>
    <w:sectPr w:rsidR="006601AE" w:rsidRPr="00EF4266" w:rsidSect="000A69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F09" w:rsidRDefault="00616F09" w:rsidP="00EF4266">
      <w:pPr>
        <w:spacing w:after="0" w:line="240" w:lineRule="auto"/>
      </w:pPr>
      <w:r>
        <w:separator/>
      </w:r>
    </w:p>
  </w:endnote>
  <w:endnote w:type="continuationSeparator" w:id="1">
    <w:p w:rsidR="00616F09" w:rsidRDefault="00616F09" w:rsidP="00EF4266">
      <w:pPr>
        <w:spacing w:after="0" w:line="240" w:lineRule="auto"/>
      </w:pPr>
      <w:r>
        <w:continuationSeparator/>
      </w:r>
    </w:p>
  </w:endnote>
  <w:endnote w:id="2">
    <w:p w:rsidR="00EF4266" w:rsidRDefault="00EF4266" w:rsidP="00EF4266">
      <w:pPr>
        <w:pStyle w:val="a3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0"/>
        </w:rPr>
      </w:pPr>
    </w:p>
  </w:endnote>
  <w:endnote w:id="3">
    <w:p w:rsidR="00EF4266" w:rsidRDefault="00EF4266" w:rsidP="00EF4266">
      <w:pPr>
        <w:pStyle w:val="a3"/>
        <w:autoSpaceDE w:val="0"/>
        <w:autoSpaceDN w:val="0"/>
        <w:spacing w:after="0"/>
        <w:rPr>
          <w:rFonts w:ascii="Times New Roman" w:hAnsi="Times New Roman"/>
          <w:sz w:val="20"/>
          <w:szCs w:val="20"/>
        </w:rPr>
      </w:pPr>
    </w:p>
  </w:endnote>
  <w:endnote w:id="4">
    <w:p w:rsidR="00EF4266" w:rsidRDefault="00EF4266" w:rsidP="00EF4266">
      <w:pPr>
        <w:pStyle w:val="a3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0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F09" w:rsidRDefault="00616F09" w:rsidP="00EF4266">
      <w:pPr>
        <w:spacing w:after="0" w:line="240" w:lineRule="auto"/>
      </w:pPr>
      <w:r>
        <w:separator/>
      </w:r>
    </w:p>
  </w:footnote>
  <w:footnote w:type="continuationSeparator" w:id="1">
    <w:p w:rsidR="00616F09" w:rsidRDefault="00616F09" w:rsidP="00EF4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730B"/>
    <w:rsid w:val="00055A77"/>
    <w:rsid w:val="000A6979"/>
    <w:rsid w:val="00116DAD"/>
    <w:rsid w:val="00195D82"/>
    <w:rsid w:val="00203788"/>
    <w:rsid w:val="00241DDA"/>
    <w:rsid w:val="002A7134"/>
    <w:rsid w:val="0032305E"/>
    <w:rsid w:val="00382F6D"/>
    <w:rsid w:val="00414CDC"/>
    <w:rsid w:val="0048156A"/>
    <w:rsid w:val="00566166"/>
    <w:rsid w:val="00616F09"/>
    <w:rsid w:val="006601AE"/>
    <w:rsid w:val="00687F64"/>
    <w:rsid w:val="008B43D7"/>
    <w:rsid w:val="008F3F63"/>
    <w:rsid w:val="009F4A2C"/>
    <w:rsid w:val="00A36AFF"/>
    <w:rsid w:val="00A53055"/>
    <w:rsid w:val="00A856AA"/>
    <w:rsid w:val="00A9730B"/>
    <w:rsid w:val="00B22FF0"/>
    <w:rsid w:val="00BE4A79"/>
    <w:rsid w:val="00C02397"/>
    <w:rsid w:val="00C431D4"/>
    <w:rsid w:val="00C455DA"/>
    <w:rsid w:val="00D31B64"/>
    <w:rsid w:val="00D35BF5"/>
    <w:rsid w:val="00D42361"/>
    <w:rsid w:val="00E143B7"/>
    <w:rsid w:val="00E1630E"/>
    <w:rsid w:val="00E67641"/>
    <w:rsid w:val="00EC6E31"/>
    <w:rsid w:val="00EF4266"/>
    <w:rsid w:val="00F560B8"/>
    <w:rsid w:val="00FD082A"/>
    <w:rsid w:val="00FE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semiHidden/>
    <w:unhideWhenUsed/>
    <w:qFormat/>
    <w:rsid w:val="00EF4266"/>
    <w:pPr>
      <w:spacing w:after="120" w:line="240" w:lineRule="auto"/>
    </w:pPr>
    <w:rPr>
      <w:rFonts w:ascii="Arial" w:hAnsi="Arial" w:cs="Times New Roman"/>
      <w:sz w:val="16"/>
      <w:szCs w:val="16"/>
    </w:rPr>
  </w:style>
  <w:style w:type="paragraph" w:customStyle="1" w:styleId="ConsPlusNormal">
    <w:name w:val="ConsPlusNormal"/>
    <w:uiPriority w:val="99"/>
    <w:qFormat/>
    <w:rsid w:val="00EF42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4">
    <w:name w:val="Базовый"/>
    <w:qFormat/>
    <w:rsid w:val="00EF4266"/>
    <w:pPr>
      <w:tabs>
        <w:tab w:val="left" w:pos="708"/>
      </w:tabs>
      <w:suppressAutoHyphens/>
      <w:spacing w:after="0" w:line="100" w:lineRule="atLeast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customStyle="1" w:styleId="ConsPlusCell">
    <w:name w:val="ConsPlusCell"/>
    <w:uiPriority w:val="99"/>
    <w:qFormat/>
    <w:rsid w:val="00EF426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F4266"/>
    <w:rPr>
      <w:rFonts w:ascii="Times New Roman" w:hAnsi="Times New Roman" w:cs="Times New Roman" w:hint="default"/>
      <w:vertAlign w:val="superscript"/>
    </w:rPr>
  </w:style>
  <w:style w:type="paragraph" w:styleId="3">
    <w:name w:val="Body Text 3"/>
    <w:basedOn w:val="a"/>
    <w:link w:val="30"/>
    <w:rsid w:val="00FE7D4B"/>
    <w:pPr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E7D4B"/>
    <w:rPr>
      <w:rFonts w:ascii="Arial" w:eastAsia="Times New Roman" w:hAnsi="Arial" w:cs="Times New Roman"/>
      <w:sz w:val="16"/>
      <w:szCs w:val="16"/>
    </w:rPr>
  </w:style>
  <w:style w:type="paragraph" w:customStyle="1" w:styleId="ConsPlusTitle">
    <w:name w:val="ConsPlusTitle"/>
    <w:rsid w:val="00FE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FE7D4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E7D4B"/>
  </w:style>
  <w:style w:type="paragraph" w:styleId="a8">
    <w:name w:val="No Spacing"/>
    <w:uiPriority w:val="1"/>
    <w:qFormat/>
    <w:rsid w:val="00FE7D4B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2021-10-25T08:06:00Z</cp:lastPrinted>
  <dcterms:created xsi:type="dcterms:W3CDTF">2021-10-19T06:14:00Z</dcterms:created>
  <dcterms:modified xsi:type="dcterms:W3CDTF">2025-10-23T05:26:00Z</dcterms:modified>
</cp:coreProperties>
</file>